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DONAZIONI PER CENTRI DI RACCOLTA LOCALI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>NO indumenti e vestiario usato, per impossibilita’ di sanificazione, corretto immagazzinamento e distribuzione controllata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I prodotti necessari sono: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Biancheria per 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uso quotidiano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: coperte e </w:t>
      </w:r>
      <w:r>
        <w:rPr>
          <w:rFonts w:cs="Calibri"/>
          <w:color w:val="FF0000"/>
          <w:sz w:val="24"/>
          <w:szCs w:val="24"/>
        </w:rPr>
        <w:t xml:space="preserve">cuscini con riempimento sintetico, 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 asciugamani, accappatoi, </w:t>
      </w:r>
      <w:r>
        <w:rPr>
          <w:rFonts w:eastAsia="Times New Roman" w:cs="Calibri"/>
          <w:color w:val="FF0000"/>
          <w:sz w:val="24"/>
          <w:szCs w:val="24"/>
          <w:lang w:eastAsia="it-IT"/>
        </w:rPr>
        <w:t>tovaglie.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b/>
          <w:bCs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 xml:space="preserve">Indumenti e biancheria </w:t>
      </w:r>
      <w:r>
        <w:rPr>
          <w:rFonts w:eastAsia="Times New Roman" w:cs="Calibri"/>
          <w:b/>
          <w:bCs/>
          <w:color w:val="FF0000"/>
          <w:sz w:val="24"/>
          <w:szCs w:val="24"/>
          <w:lang w:eastAsia="it-IT"/>
        </w:rPr>
        <w:t>per neonati e bambini, SOLO se nuovi e confezionati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Prodotti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alimentari a lunga conservazione (non in contenitori di vetro)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: 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color w:val="333333"/>
          <w:sz w:val="24"/>
          <w:szCs w:val="24"/>
          <w:lang w:eastAsia="it-IT"/>
        </w:rPr>
        <w:t>pasta, riso, farina, tonno e carne in scatola, biscotti confezionati,</w:t>
      </w:r>
      <w:r>
        <w:rPr>
          <w:rFonts w:eastAsia="Times New Roman" w:cs="Calibri"/>
          <w:color w:val="FF0000"/>
          <w:sz w:val="24"/>
          <w:szCs w:val="24"/>
          <w:lang w:eastAsia="it-IT"/>
        </w:rPr>
        <w:t xml:space="preserve"> cioccolato,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 the in bustine e caffè solubile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, </w:t>
      </w:r>
      <w:r>
        <w:rPr>
          <w:rFonts w:eastAsia="Times New Roman" w:cs="Calibri"/>
          <w:color w:val="FF0000"/>
          <w:sz w:val="24"/>
          <w:szCs w:val="24"/>
          <w:lang w:eastAsia="it-IT"/>
        </w:rPr>
        <w:t>omogeneizzati e latte in polvere.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>In generale, prodotti non deperibili e a lunga scadenza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Vettovaglie: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color w:val="333333"/>
          <w:sz w:val="24"/>
          <w:szCs w:val="24"/>
          <w:lang w:eastAsia="it-IT"/>
        </w:rPr>
        <w:t>piatti, bicchieri e posate monouso.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Prodotti per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igiene personale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: pannolini per bambini e </w:t>
      </w:r>
      <w:r>
        <w:rPr>
          <w:rFonts w:eastAsia="Times New Roman" w:cs="Calibri"/>
          <w:color w:val="FF0000"/>
          <w:sz w:val="24"/>
          <w:szCs w:val="24"/>
          <w:lang w:eastAsia="it-IT"/>
        </w:rPr>
        <w:t>anziani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, salviette umide, saponi e shampoo </w:t>
      </w:r>
      <w:r>
        <w:rPr>
          <w:rFonts w:eastAsia="Times New Roman" w:cs="Calibri"/>
          <w:color w:val="FF0000"/>
          <w:sz w:val="24"/>
          <w:szCs w:val="24"/>
          <w:lang w:eastAsia="it-IT"/>
        </w:rPr>
        <w:t>meglio se solidi, detergenti igienizzanti per uso personale e per la pulizia della casa.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>Materiale per attività scolastiche nuovo o in ottimo stato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 xml:space="preserve">Attrezzature per le attivita sportive di bambini e ragazzi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 xml:space="preserve">Giochi per bambini e ragazzi nuovi o in ottimo stato.  NO peluche e, in generale, non lavabili.  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Si raccomanda a chi vuol donare di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attenersi alle categorie citate</w:t>
      </w:r>
      <w:r>
        <w:rPr>
          <w:rFonts w:eastAsia="Times New Roman" w:cs="Calibri"/>
          <w:color w:val="333333"/>
          <w:sz w:val="24"/>
          <w:szCs w:val="24"/>
          <w:lang w:eastAsia="it-IT"/>
        </w:rPr>
        <w:t>; altri prodotti, in particolare vestiti, non verranno accettati, in quanto non potrebbe esserne garantita la distribuzione.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FF0000"/>
          <w:sz w:val="24"/>
          <w:szCs w:val="24"/>
          <w:lang w:eastAsia="it-IT"/>
        </w:rPr>
      </w:pPr>
      <w:r>
        <w:rPr>
          <w:rFonts w:eastAsia="Times New Roman" w:cs="Calibri"/>
          <w:color w:val="FF0000"/>
          <w:sz w:val="24"/>
          <w:szCs w:val="24"/>
          <w:lang w:eastAsia="it-IT"/>
        </w:rPr>
        <w:t>Per donare vestiti e articoli non citati ma comunque utili, sono attivi i centri di raccolta sul tutto il territorio provinciale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Medicinali e dispositivi medici</w:t>
      </w:r>
      <w:r>
        <w:rPr>
          <w:rFonts w:eastAsia="Times New Roman" w:cs="Calibri"/>
          <w:color w:val="333333"/>
          <w:sz w:val="24"/>
          <w:szCs w:val="24"/>
          <w:lang w:eastAsia="it-IT"/>
        </w:rPr>
        <w:t> verranno raccolti </w:t>
      </w:r>
      <w:r>
        <w:rPr>
          <w:rFonts w:eastAsia="Times New Roman" w:cs="Calibri"/>
          <w:b/>
          <w:bCs/>
          <w:color w:val="333333"/>
          <w:sz w:val="24"/>
          <w:szCs w:val="24"/>
          <w:lang w:eastAsia="it-IT"/>
        </w:rPr>
        <w:t>presso le Farmacie comunali riunite</w:t>
      </w:r>
      <w:r>
        <w:rPr>
          <w:rFonts w:eastAsia="Times New Roman" w:cs="Calibri"/>
          <w:color w:val="333333"/>
          <w:sz w:val="24"/>
          <w:szCs w:val="24"/>
          <w:lang w:eastAsia="it-IT"/>
        </w:rPr>
        <w:t>: antibiotici, analgesici, antiemorragici, antidiarroici, cardiovascolari, antisettici, mascherine, garze, guanti monouso, siringhe.</w:t>
      </w:r>
    </w:p>
    <w:p>
      <w:pPr>
        <w:pStyle w:val="Normal"/>
        <w:spacing w:lineRule="auto" w:line="240" w:before="0" w:after="225"/>
        <w:jc w:val="both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 </w:t>
      </w:r>
      <w:r>
        <w:rPr>
          <w:rFonts w:eastAsia="Times New Roman" w:cs="Calibri"/>
          <w:color w:val="333333"/>
          <w:sz w:val="24"/>
          <w:szCs w:val="24"/>
          <w:lang w:eastAsia="it-IT"/>
        </w:rPr>
        <w:t>Venerdì 4 e sabato 5 (e domenica 6 nelle farmacie di turno), ci sarà la possibilità di donare in tutte le farmacie FCR.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uiPriority w:val="22"/>
    <w:qFormat/>
    <w:rsid w:val="00bd27c2"/>
    <w:basedOn w:val="DefaultParagraphFont"/>
    <w:rPr>
      <w:b/>
      <w:bCs/>
    </w:rPr>
  </w:style>
  <w:style w:type="character" w:styleId="ListLabel1">
    <w:name w:val="ListLabel 1"/>
    <w:rPr>
      <w:sz w:val="20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NormalWeb">
    <w:name w:val="Normal (Web)"/>
    <w:uiPriority w:val="99"/>
    <w:semiHidden/>
    <w:unhideWhenUsed/>
    <w:rsid w:val="00bd27c2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2022-03-04T10:56:00Z</dcterms:created>
  <dc:creator>Federica Manenti</dc:creator>
  <dc:language>it-IT</dc:language>
  <cp:lastModifiedBy>Federica Manenti</cp:lastModifiedBy>
  <cp:lastPrinted>2022-03-04T11:09:00Z</cp:lastPrinted>
  <dcterms:modified xsi:type="dcterms:W3CDTF">2022-03-04T11:10:00Z</dcterms:modified>
  <cp:revision>5</cp:revision>
</cp:coreProperties>
</file>